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D384" w14:textId="77777777" w:rsidR="007931DC" w:rsidRPr="004F46C9" w:rsidRDefault="007931DC">
      <w:pPr>
        <w:rPr>
          <w:sz w:val="12"/>
        </w:rPr>
      </w:pPr>
    </w:p>
    <w:tbl>
      <w:tblPr>
        <w:tblW w:w="129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58"/>
        <w:gridCol w:w="1708"/>
        <w:gridCol w:w="2160"/>
        <w:gridCol w:w="2261"/>
        <w:gridCol w:w="3668"/>
      </w:tblGrid>
      <w:tr w:rsidR="00E80BAF" w:rsidRPr="00A30080" w14:paraId="6D29D38E" w14:textId="77777777" w:rsidTr="3203D9E0">
        <w:trPr>
          <w:trHeight w:val="824"/>
        </w:trPr>
        <w:tc>
          <w:tcPr>
            <w:tcW w:w="3158" w:type="dxa"/>
            <w:tcBorders>
              <w:top w:val="nil"/>
              <w:left w:val="nil"/>
            </w:tcBorders>
          </w:tcPr>
          <w:p w14:paraId="6D29D385" w14:textId="77777777" w:rsidR="009B7C49" w:rsidRPr="00A30080" w:rsidRDefault="009B7C49"/>
          <w:p w14:paraId="6D29D386" w14:textId="77777777" w:rsidR="00E80BAF" w:rsidRPr="00A30080" w:rsidRDefault="00E80BAF" w:rsidP="00A30080">
            <w:pPr>
              <w:jc w:val="center"/>
            </w:pPr>
          </w:p>
        </w:tc>
        <w:tc>
          <w:tcPr>
            <w:tcW w:w="1708" w:type="dxa"/>
            <w:shd w:val="clear" w:color="auto" w:fill="92CDDC" w:themeFill="accent5" w:themeFillTint="99"/>
            <w:vAlign w:val="center"/>
          </w:tcPr>
          <w:p w14:paraId="6D29D387" w14:textId="5DA5AC0D" w:rsidR="00E80BAF" w:rsidRPr="00FC167F" w:rsidRDefault="00E80BAF" w:rsidP="00A30080">
            <w:pPr>
              <w:jc w:val="center"/>
              <w:rPr>
                <w:b/>
                <w:color w:val="17365D" w:themeColor="text2" w:themeShade="BF"/>
              </w:rPr>
            </w:pPr>
            <w:r w:rsidRPr="00FC167F">
              <w:rPr>
                <w:b/>
                <w:color w:val="17365D" w:themeColor="text2" w:themeShade="BF"/>
              </w:rPr>
              <w:t xml:space="preserve">Date of First </w:t>
            </w:r>
            <w:r w:rsidR="003C0D37">
              <w:rPr>
                <w:b/>
                <w:color w:val="17365D" w:themeColor="text2" w:themeShade="BF"/>
              </w:rPr>
              <w:t>Tryout/</w:t>
            </w:r>
            <w:r w:rsidRPr="00FC167F">
              <w:rPr>
                <w:b/>
                <w:color w:val="17365D" w:themeColor="text2" w:themeShade="BF"/>
              </w:rPr>
              <w:t>Practice</w:t>
            </w:r>
          </w:p>
        </w:tc>
        <w:tc>
          <w:tcPr>
            <w:tcW w:w="2160" w:type="dxa"/>
            <w:shd w:val="clear" w:color="auto" w:fill="92CDDC" w:themeFill="accent5" w:themeFillTint="99"/>
            <w:vAlign w:val="center"/>
          </w:tcPr>
          <w:p w14:paraId="6D29D389" w14:textId="23048A08" w:rsidR="009B7C49" w:rsidRPr="00FC167F" w:rsidRDefault="00CF6F03" w:rsidP="3203D9E0">
            <w:pPr>
              <w:jc w:val="center"/>
              <w:rPr>
                <w:b/>
                <w:bCs/>
                <w:color w:val="17365D" w:themeColor="text2" w:themeShade="BF"/>
              </w:rPr>
            </w:pPr>
            <w:r w:rsidRPr="3203D9E0">
              <w:rPr>
                <w:b/>
                <w:bCs/>
                <w:color w:val="17365D" w:themeColor="text2" w:themeShade="BF"/>
              </w:rPr>
              <w:t xml:space="preserve">Date of First Contest </w:t>
            </w:r>
            <w:r w:rsidRPr="3203D9E0">
              <w:rPr>
                <w:b/>
                <w:bCs/>
                <w:color w:val="17365D" w:themeColor="text2" w:themeShade="BF"/>
                <w:vertAlign w:val="superscript"/>
              </w:rPr>
              <w:t>(</w:t>
            </w:r>
            <w:proofErr w:type="gramStart"/>
            <w:r w:rsidRPr="3203D9E0">
              <w:rPr>
                <w:b/>
                <w:bCs/>
                <w:color w:val="17365D" w:themeColor="text2" w:themeShade="BF"/>
                <w:vertAlign w:val="superscript"/>
              </w:rPr>
              <w:t>1)</w:t>
            </w:r>
            <w:r w:rsidR="009B7C49" w:rsidRPr="3203D9E0">
              <w:rPr>
                <w:b/>
                <w:bCs/>
                <w:color w:val="17365D" w:themeColor="text2" w:themeShade="BF"/>
              </w:rPr>
              <w:t>(</w:t>
            </w:r>
            <w:proofErr w:type="gramEnd"/>
            <w:r w:rsidR="009B7C49" w:rsidRPr="3203D9E0">
              <w:rPr>
                <w:b/>
                <w:bCs/>
                <w:color w:val="17365D" w:themeColor="text2" w:themeShade="BF"/>
              </w:rPr>
              <w:t>No earlier than)</w:t>
            </w:r>
          </w:p>
        </w:tc>
        <w:tc>
          <w:tcPr>
            <w:tcW w:w="2261" w:type="dxa"/>
            <w:shd w:val="clear" w:color="auto" w:fill="92CDDC" w:themeFill="accent5" w:themeFillTint="99"/>
            <w:vAlign w:val="center"/>
          </w:tcPr>
          <w:p w14:paraId="6D29D38A" w14:textId="67FD4216" w:rsidR="00E80BAF" w:rsidRPr="00FC167F" w:rsidRDefault="00E80BAF" w:rsidP="00A30080">
            <w:pPr>
              <w:jc w:val="center"/>
              <w:rPr>
                <w:b/>
                <w:color w:val="17365D" w:themeColor="text2" w:themeShade="BF"/>
              </w:rPr>
            </w:pPr>
            <w:r w:rsidRPr="00FC167F">
              <w:rPr>
                <w:b/>
                <w:color w:val="17365D" w:themeColor="text2" w:themeShade="BF"/>
              </w:rPr>
              <w:t>Last Contest</w:t>
            </w:r>
            <w:r w:rsidR="00CF6F03" w:rsidRPr="00FC167F">
              <w:rPr>
                <w:b/>
                <w:color w:val="17365D" w:themeColor="text2" w:themeShade="BF"/>
              </w:rPr>
              <w:t xml:space="preserve"> </w:t>
            </w:r>
            <w:r w:rsidR="00CF6F03" w:rsidRPr="00FC167F">
              <w:rPr>
                <w:b/>
                <w:color w:val="17365D" w:themeColor="text2" w:themeShade="BF"/>
                <w:vertAlign w:val="superscript"/>
              </w:rPr>
              <w:t>(3)</w:t>
            </w:r>
          </w:p>
          <w:p w14:paraId="6D29D38B" w14:textId="77777777" w:rsidR="00E80BAF" w:rsidRPr="00FC167F" w:rsidRDefault="00E80BAF" w:rsidP="00A30080">
            <w:pPr>
              <w:jc w:val="center"/>
              <w:rPr>
                <w:b/>
                <w:color w:val="17365D" w:themeColor="text2" w:themeShade="BF"/>
              </w:rPr>
            </w:pPr>
            <w:r w:rsidRPr="00FC167F">
              <w:rPr>
                <w:b/>
                <w:color w:val="17365D" w:themeColor="text2" w:themeShade="BF"/>
              </w:rPr>
              <w:t>(Including make-up games)</w:t>
            </w:r>
          </w:p>
        </w:tc>
        <w:tc>
          <w:tcPr>
            <w:tcW w:w="3668" w:type="dxa"/>
            <w:shd w:val="clear" w:color="auto" w:fill="92CDDC" w:themeFill="accent5" w:themeFillTint="99"/>
            <w:vAlign w:val="center"/>
          </w:tcPr>
          <w:p w14:paraId="6D29D38C" w14:textId="7D917CBA" w:rsidR="00E80BAF" w:rsidRPr="00FC167F" w:rsidRDefault="00CF6F03" w:rsidP="00A30080">
            <w:pPr>
              <w:jc w:val="center"/>
              <w:rPr>
                <w:b/>
                <w:color w:val="17365D" w:themeColor="text2" w:themeShade="BF"/>
              </w:rPr>
            </w:pPr>
            <w:r w:rsidRPr="00FC167F">
              <w:rPr>
                <w:b/>
                <w:color w:val="17365D" w:themeColor="text2" w:themeShade="BF"/>
              </w:rPr>
              <w:t xml:space="preserve">Season Limit </w:t>
            </w:r>
            <w:r w:rsidRPr="00FC167F">
              <w:rPr>
                <w:b/>
                <w:color w:val="17365D" w:themeColor="text2" w:themeShade="BF"/>
                <w:vertAlign w:val="superscript"/>
              </w:rPr>
              <w:t>(2)</w:t>
            </w:r>
          </w:p>
          <w:p w14:paraId="6D29D38D" w14:textId="77777777" w:rsidR="00E80BAF" w:rsidRPr="00FC167F" w:rsidRDefault="00E80BAF" w:rsidP="00A30080">
            <w:pPr>
              <w:jc w:val="center"/>
              <w:rPr>
                <w:b/>
                <w:color w:val="17365D" w:themeColor="text2" w:themeShade="BF"/>
              </w:rPr>
            </w:pPr>
            <w:r w:rsidRPr="00FC167F">
              <w:rPr>
                <w:b/>
                <w:color w:val="17365D" w:themeColor="text2" w:themeShade="BF"/>
              </w:rPr>
              <w:t>Max Number of Contests</w:t>
            </w:r>
          </w:p>
        </w:tc>
      </w:tr>
      <w:tr w:rsidR="00E80BAF" w:rsidRPr="00A30080" w14:paraId="6D29D394" w14:textId="77777777" w:rsidTr="3203D9E0">
        <w:trPr>
          <w:trHeight w:val="391"/>
        </w:trPr>
        <w:tc>
          <w:tcPr>
            <w:tcW w:w="3158" w:type="dxa"/>
            <w:shd w:val="clear" w:color="auto" w:fill="auto"/>
            <w:vAlign w:val="center"/>
          </w:tcPr>
          <w:p w14:paraId="6D29D38F" w14:textId="5A262F72" w:rsidR="00E80BAF" w:rsidRPr="006C08D4" w:rsidRDefault="00E80BAF" w:rsidP="00E80BAF">
            <w:r w:rsidRPr="006C08D4">
              <w:t>Football</w:t>
            </w:r>
            <w:r w:rsidR="00CF6F03" w:rsidRPr="006C08D4">
              <w:t xml:space="preserve"> </w:t>
            </w:r>
            <w:r w:rsidR="00CF6F03" w:rsidRPr="006C08D4">
              <w:rPr>
                <w:vertAlign w:val="superscript"/>
              </w:rPr>
              <w:t>(1)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D29D390" w14:textId="563AEB74" w:rsidR="00E80BAF" w:rsidRPr="006C08D4" w:rsidRDefault="002718A2" w:rsidP="00A30080">
            <w:pPr>
              <w:jc w:val="center"/>
            </w:pPr>
            <w:r w:rsidRPr="006C08D4">
              <w:t>August 2</w:t>
            </w:r>
            <w:r w:rsidR="00FE0DCE">
              <w:t>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29D391" w14:textId="624D1B6D" w:rsidR="00E80BAF" w:rsidRPr="006C08D4" w:rsidRDefault="00D10D85" w:rsidP="00A30080">
            <w:pPr>
              <w:jc w:val="center"/>
            </w:pPr>
            <w:r>
              <w:t xml:space="preserve">September </w:t>
            </w:r>
            <w:r w:rsidR="65093190">
              <w:t>18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D29D392" w14:textId="394D868B" w:rsidR="00E80BAF" w:rsidRPr="006C08D4" w:rsidRDefault="00A16DEB" w:rsidP="00A30080">
            <w:pPr>
              <w:jc w:val="center"/>
            </w:pPr>
            <w:r w:rsidRPr="006C08D4">
              <w:t xml:space="preserve">November </w:t>
            </w:r>
            <w:r w:rsidR="00895645" w:rsidRPr="006C08D4">
              <w:t>1</w:t>
            </w:r>
            <w:r w:rsidR="003E1B0B">
              <w:t>3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6D29D393" w14:textId="77777777" w:rsidR="00E80BAF" w:rsidRPr="006C08D4" w:rsidRDefault="00E80BAF" w:rsidP="00A30080">
            <w:pPr>
              <w:jc w:val="center"/>
            </w:pPr>
            <w:r w:rsidRPr="006C08D4">
              <w:t xml:space="preserve">1 </w:t>
            </w:r>
            <w:r w:rsidR="009B7C49" w:rsidRPr="006C08D4">
              <w:t xml:space="preserve">pre-season </w:t>
            </w:r>
            <w:r w:rsidRPr="006C08D4">
              <w:t>scrimmage, 7 contests</w:t>
            </w:r>
          </w:p>
        </w:tc>
      </w:tr>
      <w:tr w:rsidR="00E80BAF" w:rsidRPr="005B5BEB" w14:paraId="6D29D39A" w14:textId="77777777" w:rsidTr="3203D9E0">
        <w:trPr>
          <w:trHeight w:val="413"/>
        </w:trPr>
        <w:tc>
          <w:tcPr>
            <w:tcW w:w="3158" w:type="dxa"/>
            <w:vAlign w:val="center"/>
          </w:tcPr>
          <w:p w14:paraId="6D29D395" w14:textId="77777777" w:rsidR="00E80BAF" w:rsidRPr="00554409" w:rsidRDefault="00F776FC" w:rsidP="00F776FC">
            <w:r w:rsidRPr="00554409">
              <w:t>Boys Soccer/Girls</w:t>
            </w:r>
            <w:r w:rsidR="00E80BAF" w:rsidRPr="00554409">
              <w:t xml:space="preserve"> Volleyball</w:t>
            </w:r>
          </w:p>
        </w:tc>
        <w:tc>
          <w:tcPr>
            <w:tcW w:w="1708" w:type="dxa"/>
            <w:vAlign w:val="center"/>
          </w:tcPr>
          <w:p w14:paraId="6D29D396" w14:textId="563242D5" w:rsidR="00E80BAF" w:rsidRPr="00C36DFF" w:rsidRDefault="002718A2" w:rsidP="00A30080">
            <w:pPr>
              <w:jc w:val="center"/>
            </w:pPr>
            <w:r>
              <w:t>August 2</w:t>
            </w:r>
            <w:r w:rsidR="06D53C11">
              <w:t>6</w:t>
            </w:r>
          </w:p>
        </w:tc>
        <w:tc>
          <w:tcPr>
            <w:tcW w:w="2160" w:type="dxa"/>
            <w:vAlign w:val="center"/>
          </w:tcPr>
          <w:p w14:paraId="6D29D397" w14:textId="22A1068E" w:rsidR="00E80BAF" w:rsidRPr="00C36DFF" w:rsidRDefault="004D5012" w:rsidP="00A30080">
            <w:pPr>
              <w:jc w:val="center"/>
            </w:pPr>
            <w:r>
              <w:t xml:space="preserve">September </w:t>
            </w:r>
            <w:r w:rsidR="399ACF06">
              <w:t>5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D29D398" w14:textId="460A5D51" w:rsidR="00E80BAF" w:rsidRPr="00C36DFF" w:rsidRDefault="00712C88" w:rsidP="00A30080">
            <w:pPr>
              <w:jc w:val="center"/>
            </w:pPr>
            <w:r>
              <w:t>October</w:t>
            </w:r>
            <w:r w:rsidR="00D737DF">
              <w:t xml:space="preserve"> </w:t>
            </w:r>
            <w:r w:rsidR="00A1531F">
              <w:t>4</w:t>
            </w:r>
          </w:p>
        </w:tc>
        <w:tc>
          <w:tcPr>
            <w:tcW w:w="3668" w:type="dxa"/>
            <w:vAlign w:val="center"/>
          </w:tcPr>
          <w:p w14:paraId="6D29D399" w14:textId="77777777" w:rsidR="00E80BAF" w:rsidRPr="00554409" w:rsidRDefault="00E80BAF" w:rsidP="00A30080">
            <w:pPr>
              <w:jc w:val="center"/>
            </w:pPr>
            <w:r w:rsidRPr="00554409">
              <w:t xml:space="preserve">1 </w:t>
            </w:r>
            <w:r w:rsidR="009B7C49" w:rsidRPr="00554409">
              <w:t xml:space="preserve">pre-season </w:t>
            </w:r>
            <w:r w:rsidRPr="00554409">
              <w:t>scrimmage, 7 contests</w:t>
            </w:r>
          </w:p>
        </w:tc>
      </w:tr>
      <w:tr w:rsidR="00E80BAF" w:rsidRPr="00A30080" w14:paraId="6D29D3A0" w14:textId="77777777" w:rsidTr="3203D9E0">
        <w:trPr>
          <w:trHeight w:val="413"/>
        </w:trPr>
        <w:tc>
          <w:tcPr>
            <w:tcW w:w="3158" w:type="dxa"/>
            <w:vAlign w:val="center"/>
          </w:tcPr>
          <w:p w14:paraId="6D29D39B" w14:textId="77777777" w:rsidR="00E80BAF" w:rsidRPr="00554409" w:rsidRDefault="00F776FC" w:rsidP="00F776FC">
            <w:r w:rsidRPr="00554409">
              <w:t>Girls</w:t>
            </w:r>
            <w:r w:rsidR="00E80BAF" w:rsidRPr="00554409">
              <w:t xml:space="preserve"> Soccer/</w:t>
            </w:r>
            <w:r w:rsidRPr="00554409">
              <w:t>Boys</w:t>
            </w:r>
            <w:r w:rsidR="00E80BAF" w:rsidRPr="00554409">
              <w:t xml:space="preserve"> Volleyball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D29D39C" w14:textId="29A28277" w:rsidR="00E80BAF" w:rsidRPr="00C36DFF" w:rsidRDefault="004D5012" w:rsidP="00A30080">
            <w:pPr>
              <w:jc w:val="center"/>
            </w:pPr>
            <w:r w:rsidRPr="00C36DFF">
              <w:t xml:space="preserve">October </w:t>
            </w:r>
            <w:r w:rsidR="0067266C">
              <w:t>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29D39D" w14:textId="389E1A02" w:rsidR="00E80BAF" w:rsidRPr="00C36DFF" w:rsidRDefault="004D5012" w:rsidP="00391174">
            <w:pPr>
              <w:jc w:val="center"/>
            </w:pPr>
            <w:r>
              <w:t xml:space="preserve">October </w:t>
            </w:r>
            <w:r w:rsidR="00D737DF">
              <w:t>1</w:t>
            </w:r>
            <w:r w:rsidR="6CB7CAC8">
              <w:t>4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D29D39E" w14:textId="52AFCF07" w:rsidR="00E80BAF" w:rsidRPr="00C36DFF" w:rsidRDefault="001820EB" w:rsidP="00A30080">
            <w:pPr>
              <w:jc w:val="center"/>
            </w:pPr>
            <w:r w:rsidRPr="00C36DFF">
              <w:t xml:space="preserve">November </w:t>
            </w:r>
            <w:r w:rsidR="002542E2">
              <w:t>14</w:t>
            </w:r>
          </w:p>
        </w:tc>
        <w:tc>
          <w:tcPr>
            <w:tcW w:w="3668" w:type="dxa"/>
            <w:vAlign w:val="center"/>
          </w:tcPr>
          <w:p w14:paraId="6D29D39F" w14:textId="77777777" w:rsidR="00E80BAF" w:rsidRPr="00554409" w:rsidRDefault="00E80BAF" w:rsidP="00A30080">
            <w:pPr>
              <w:jc w:val="center"/>
            </w:pPr>
            <w:r w:rsidRPr="00554409">
              <w:t xml:space="preserve">1 </w:t>
            </w:r>
            <w:r w:rsidR="009B7C49" w:rsidRPr="00554409">
              <w:t xml:space="preserve">pre-season </w:t>
            </w:r>
            <w:r w:rsidRPr="00554409">
              <w:t>scrimmage, 7 contests</w:t>
            </w:r>
          </w:p>
        </w:tc>
      </w:tr>
      <w:tr w:rsidR="00E80BAF" w:rsidRPr="00A30080" w14:paraId="6D29D3A6" w14:textId="77777777" w:rsidTr="3203D9E0">
        <w:trPr>
          <w:trHeight w:val="413"/>
        </w:trPr>
        <w:tc>
          <w:tcPr>
            <w:tcW w:w="3158" w:type="dxa"/>
            <w:vAlign w:val="center"/>
          </w:tcPr>
          <w:p w14:paraId="6D29D3A1" w14:textId="77777777" w:rsidR="00E80BAF" w:rsidRPr="00A30080" w:rsidRDefault="00FA33E6" w:rsidP="00E80BAF">
            <w:r>
              <w:t>Basketball</w:t>
            </w:r>
          </w:p>
        </w:tc>
        <w:tc>
          <w:tcPr>
            <w:tcW w:w="1708" w:type="dxa"/>
            <w:vAlign w:val="center"/>
          </w:tcPr>
          <w:p w14:paraId="6D29D3A2" w14:textId="54574A63" w:rsidR="00E80BAF" w:rsidRPr="00C36DFF" w:rsidRDefault="00A16DEB" w:rsidP="00A30080">
            <w:pPr>
              <w:jc w:val="center"/>
            </w:pPr>
            <w:r w:rsidRPr="00C36DFF">
              <w:t xml:space="preserve">November </w:t>
            </w:r>
            <w:r w:rsidR="0033743D">
              <w:t>1</w:t>
            </w:r>
            <w:r w:rsidR="00A11E66">
              <w:t>8</w:t>
            </w:r>
          </w:p>
        </w:tc>
        <w:tc>
          <w:tcPr>
            <w:tcW w:w="2160" w:type="dxa"/>
            <w:vAlign w:val="center"/>
          </w:tcPr>
          <w:p w14:paraId="6D29D3A3" w14:textId="3208576E" w:rsidR="00E80BAF" w:rsidRPr="00C36DFF" w:rsidRDefault="004D5012" w:rsidP="00AE644F">
            <w:pPr>
              <w:jc w:val="center"/>
            </w:pPr>
            <w:r w:rsidRPr="00C36DFF">
              <w:t xml:space="preserve">December </w:t>
            </w:r>
            <w:r w:rsidR="00A958F6">
              <w:t>5</w:t>
            </w:r>
          </w:p>
        </w:tc>
        <w:tc>
          <w:tcPr>
            <w:tcW w:w="2261" w:type="dxa"/>
            <w:vAlign w:val="center"/>
          </w:tcPr>
          <w:p w14:paraId="6D29D3A4" w14:textId="53876C42" w:rsidR="00E80BAF" w:rsidRPr="00C36DFF" w:rsidRDefault="004D5012" w:rsidP="00A30080">
            <w:pPr>
              <w:jc w:val="center"/>
            </w:pPr>
            <w:r w:rsidRPr="00C36DFF">
              <w:t xml:space="preserve">February </w:t>
            </w:r>
            <w:r w:rsidR="00A414AC">
              <w:t>2</w:t>
            </w:r>
            <w:r w:rsidR="00A53D1D">
              <w:t>0</w:t>
            </w:r>
            <w:r w:rsidR="00CF6F03" w:rsidRPr="00C36DFF">
              <w:rPr>
                <w:vertAlign w:val="superscript"/>
              </w:rPr>
              <w:t>(4)</w:t>
            </w:r>
          </w:p>
        </w:tc>
        <w:tc>
          <w:tcPr>
            <w:tcW w:w="3668" w:type="dxa"/>
            <w:vAlign w:val="center"/>
          </w:tcPr>
          <w:p w14:paraId="6D29D3A5" w14:textId="77777777" w:rsidR="00E80BAF" w:rsidRPr="00A30080" w:rsidRDefault="00E80BAF" w:rsidP="00A30080">
            <w:pPr>
              <w:jc w:val="center"/>
            </w:pPr>
            <w:r w:rsidRPr="00A30080">
              <w:t xml:space="preserve">1 </w:t>
            </w:r>
            <w:r w:rsidR="009B7C49" w:rsidRPr="00A30080">
              <w:t xml:space="preserve">pre-season </w:t>
            </w:r>
            <w:r w:rsidRPr="00A30080">
              <w:t>scrimmage, 14 contests</w:t>
            </w:r>
          </w:p>
        </w:tc>
      </w:tr>
      <w:tr w:rsidR="00E80BAF" w:rsidRPr="00A30080" w14:paraId="6D29D3AC" w14:textId="77777777" w:rsidTr="3203D9E0">
        <w:trPr>
          <w:trHeight w:val="413"/>
        </w:trPr>
        <w:tc>
          <w:tcPr>
            <w:tcW w:w="3158" w:type="dxa"/>
            <w:vAlign w:val="center"/>
          </w:tcPr>
          <w:p w14:paraId="6D29D3A7" w14:textId="77777777" w:rsidR="00E80BAF" w:rsidRPr="00A30080" w:rsidRDefault="00FA33E6" w:rsidP="00E80BAF">
            <w:r>
              <w:t>Wrestling</w:t>
            </w:r>
          </w:p>
        </w:tc>
        <w:tc>
          <w:tcPr>
            <w:tcW w:w="1708" w:type="dxa"/>
            <w:vAlign w:val="center"/>
          </w:tcPr>
          <w:p w14:paraId="6D29D3A8" w14:textId="621B4DA8" w:rsidR="00E80BAF" w:rsidRPr="00C36DFF" w:rsidRDefault="00A16DEB" w:rsidP="00A30080">
            <w:pPr>
              <w:jc w:val="center"/>
            </w:pPr>
            <w:r w:rsidRPr="00C36DFF">
              <w:t xml:space="preserve">November </w:t>
            </w:r>
            <w:r w:rsidR="00A11E66">
              <w:t>18</w:t>
            </w:r>
          </w:p>
        </w:tc>
        <w:tc>
          <w:tcPr>
            <w:tcW w:w="2160" w:type="dxa"/>
            <w:vAlign w:val="center"/>
          </w:tcPr>
          <w:p w14:paraId="6D29D3A9" w14:textId="2062C891" w:rsidR="00E80BAF" w:rsidRPr="00C36DFF" w:rsidRDefault="004D5012" w:rsidP="00A30080">
            <w:pPr>
              <w:jc w:val="center"/>
            </w:pPr>
            <w:r w:rsidRPr="00C36DFF">
              <w:t xml:space="preserve">December </w:t>
            </w:r>
            <w:r w:rsidR="00A55C90">
              <w:t>5</w:t>
            </w:r>
          </w:p>
        </w:tc>
        <w:tc>
          <w:tcPr>
            <w:tcW w:w="2261" w:type="dxa"/>
            <w:vAlign w:val="center"/>
          </w:tcPr>
          <w:p w14:paraId="6D29D3AA" w14:textId="272AFBD0" w:rsidR="00E80BAF" w:rsidRPr="00C36DFF" w:rsidRDefault="004D5012" w:rsidP="00A30080">
            <w:pPr>
              <w:jc w:val="center"/>
            </w:pPr>
            <w:r w:rsidRPr="00C36DFF">
              <w:t xml:space="preserve">February </w:t>
            </w:r>
            <w:r w:rsidR="00A414AC">
              <w:t>2</w:t>
            </w:r>
            <w:r w:rsidR="00A55C90">
              <w:t>0</w:t>
            </w:r>
          </w:p>
        </w:tc>
        <w:tc>
          <w:tcPr>
            <w:tcW w:w="3668" w:type="dxa"/>
            <w:vAlign w:val="center"/>
          </w:tcPr>
          <w:p w14:paraId="6D29D3AB" w14:textId="77777777" w:rsidR="00E80BAF" w:rsidRPr="00A30080" w:rsidRDefault="00E80BAF" w:rsidP="00FA33E6">
            <w:pPr>
              <w:jc w:val="center"/>
            </w:pPr>
            <w:r w:rsidRPr="00A30080">
              <w:t xml:space="preserve">1 </w:t>
            </w:r>
            <w:r w:rsidR="009B7C49" w:rsidRPr="00A30080">
              <w:t xml:space="preserve">pre-season </w:t>
            </w:r>
            <w:r w:rsidR="00FA33E6">
              <w:t xml:space="preserve">scrimmage, </w:t>
            </w:r>
            <w:r w:rsidRPr="00A30080">
              <w:t>14 contests</w:t>
            </w:r>
          </w:p>
        </w:tc>
      </w:tr>
      <w:tr w:rsidR="00FA33E6" w:rsidRPr="00A30080" w14:paraId="6D29D3B2" w14:textId="77777777" w:rsidTr="3203D9E0">
        <w:trPr>
          <w:trHeight w:val="413"/>
        </w:trPr>
        <w:tc>
          <w:tcPr>
            <w:tcW w:w="3158" w:type="dxa"/>
            <w:vAlign w:val="center"/>
          </w:tcPr>
          <w:p w14:paraId="6D29D3AD" w14:textId="77777777" w:rsidR="00FA33E6" w:rsidRDefault="00FA33E6" w:rsidP="00E80BAF">
            <w:r>
              <w:t>Baseball/Softball</w:t>
            </w:r>
          </w:p>
        </w:tc>
        <w:tc>
          <w:tcPr>
            <w:tcW w:w="1708" w:type="dxa"/>
            <w:vAlign w:val="center"/>
          </w:tcPr>
          <w:p w14:paraId="6D29D3AE" w14:textId="0A735F28" w:rsidR="00FA33E6" w:rsidRPr="00C36DFF" w:rsidRDefault="00895645" w:rsidP="00A30080">
            <w:pPr>
              <w:jc w:val="center"/>
            </w:pPr>
            <w:r>
              <w:t xml:space="preserve">March </w:t>
            </w:r>
            <w:r w:rsidR="006457F7">
              <w:t>3</w:t>
            </w:r>
          </w:p>
        </w:tc>
        <w:tc>
          <w:tcPr>
            <w:tcW w:w="2160" w:type="dxa"/>
            <w:vAlign w:val="center"/>
          </w:tcPr>
          <w:p w14:paraId="6D29D3AF" w14:textId="4394DC01" w:rsidR="00FA33E6" w:rsidRPr="00C36DFF" w:rsidRDefault="00100758" w:rsidP="00A30080">
            <w:pPr>
              <w:jc w:val="center"/>
            </w:pPr>
            <w:r>
              <w:t>March</w:t>
            </w:r>
            <w:r w:rsidR="00685FC2">
              <w:t xml:space="preserve"> 24</w:t>
            </w:r>
          </w:p>
        </w:tc>
        <w:tc>
          <w:tcPr>
            <w:tcW w:w="2261" w:type="dxa"/>
            <w:vAlign w:val="center"/>
          </w:tcPr>
          <w:p w14:paraId="6D29D3B0" w14:textId="01D51CDD" w:rsidR="00FA33E6" w:rsidRPr="00C36DFF" w:rsidRDefault="0059404E" w:rsidP="00A30080">
            <w:pPr>
              <w:jc w:val="center"/>
            </w:pPr>
            <w:r w:rsidRPr="00C36DFF">
              <w:t xml:space="preserve">May </w:t>
            </w:r>
            <w:r w:rsidR="00DC52D1">
              <w:t>16</w:t>
            </w:r>
          </w:p>
        </w:tc>
        <w:tc>
          <w:tcPr>
            <w:tcW w:w="3668" w:type="dxa"/>
            <w:vAlign w:val="center"/>
          </w:tcPr>
          <w:p w14:paraId="6D29D3B1" w14:textId="77777777" w:rsidR="00FA33E6" w:rsidRPr="00A30080" w:rsidRDefault="00FA33E6" w:rsidP="00A30080">
            <w:pPr>
              <w:jc w:val="center"/>
            </w:pPr>
            <w:r w:rsidRPr="00A30080">
              <w:t xml:space="preserve">1 pre-season </w:t>
            </w:r>
            <w:r>
              <w:t xml:space="preserve">scrimmage, </w:t>
            </w:r>
            <w:r w:rsidRPr="00A30080">
              <w:t>14 contests</w:t>
            </w:r>
          </w:p>
        </w:tc>
      </w:tr>
      <w:tr w:rsidR="00FA33E6" w:rsidRPr="00A30080" w14:paraId="6D29D3B8" w14:textId="77777777" w:rsidTr="3203D9E0">
        <w:trPr>
          <w:trHeight w:val="413"/>
        </w:trPr>
        <w:tc>
          <w:tcPr>
            <w:tcW w:w="3158" w:type="dxa"/>
            <w:vAlign w:val="center"/>
          </w:tcPr>
          <w:p w14:paraId="6D29D3B3" w14:textId="77777777" w:rsidR="00FA33E6" w:rsidRDefault="00FA33E6" w:rsidP="00E80BAF">
            <w:r>
              <w:t>Track</w:t>
            </w:r>
          </w:p>
        </w:tc>
        <w:tc>
          <w:tcPr>
            <w:tcW w:w="1708" w:type="dxa"/>
            <w:vAlign w:val="center"/>
          </w:tcPr>
          <w:p w14:paraId="6D29D3B4" w14:textId="485144DE" w:rsidR="00FA33E6" w:rsidRPr="00C36DFF" w:rsidRDefault="00895645" w:rsidP="00A30080">
            <w:pPr>
              <w:jc w:val="center"/>
            </w:pPr>
            <w:r>
              <w:t xml:space="preserve">March </w:t>
            </w:r>
            <w:r w:rsidR="006457F7">
              <w:t>3</w:t>
            </w:r>
          </w:p>
        </w:tc>
        <w:tc>
          <w:tcPr>
            <w:tcW w:w="2160" w:type="dxa"/>
            <w:vAlign w:val="center"/>
          </w:tcPr>
          <w:p w14:paraId="6D29D3B5" w14:textId="301E5266" w:rsidR="00FA33E6" w:rsidRPr="00C36DFF" w:rsidRDefault="00274E7F" w:rsidP="00A30080">
            <w:pPr>
              <w:jc w:val="center"/>
            </w:pPr>
            <w:r>
              <w:t xml:space="preserve">March </w:t>
            </w:r>
            <w:r w:rsidR="00FB3C20">
              <w:t>2</w:t>
            </w:r>
            <w:r>
              <w:t>4</w:t>
            </w:r>
          </w:p>
        </w:tc>
        <w:tc>
          <w:tcPr>
            <w:tcW w:w="2261" w:type="dxa"/>
            <w:vAlign w:val="center"/>
          </w:tcPr>
          <w:p w14:paraId="6D29D3B6" w14:textId="2A7C9EB0" w:rsidR="00FA33E6" w:rsidRPr="00C36DFF" w:rsidRDefault="0059404E" w:rsidP="00A30080">
            <w:pPr>
              <w:jc w:val="center"/>
            </w:pPr>
            <w:r w:rsidRPr="00C36DFF">
              <w:t xml:space="preserve">May </w:t>
            </w:r>
            <w:r w:rsidR="008C354D">
              <w:t>16</w:t>
            </w:r>
          </w:p>
        </w:tc>
        <w:tc>
          <w:tcPr>
            <w:tcW w:w="3668" w:type="dxa"/>
            <w:vAlign w:val="center"/>
          </w:tcPr>
          <w:p w14:paraId="6D29D3B7" w14:textId="77777777" w:rsidR="00FA33E6" w:rsidRPr="00A30080" w:rsidRDefault="00FA33E6" w:rsidP="00A30080">
            <w:pPr>
              <w:jc w:val="center"/>
            </w:pPr>
            <w:r>
              <w:t>1 pre-season scrimmage, 7 contests</w:t>
            </w:r>
          </w:p>
        </w:tc>
      </w:tr>
      <w:tr w:rsidR="00FA33E6" w:rsidRPr="00A30080" w14:paraId="6D29D3BE" w14:textId="77777777" w:rsidTr="3203D9E0">
        <w:trPr>
          <w:trHeight w:val="413"/>
        </w:trPr>
        <w:tc>
          <w:tcPr>
            <w:tcW w:w="3158" w:type="dxa"/>
            <w:vAlign w:val="center"/>
          </w:tcPr>
          <w:p w14:paraId="6D29D3B9" w14:textId="77777777" w:rsidR="00FA33E6" w:rsidRDefault="00FA33E6" w:rsidP="00E80BAF">
            <w:r>
              <w:t>Golf</w:t>
            </w:r>
          </w:p>
        </w:tc>
        <w:tc>
          <w:tcPr>
            <w:tcW w:w="1708" w:type="dxa"/>
            <w:vAlign w:val="center"/>
          </w:tcPr>
          <w:p w14:paraId="6D29D3BA" w14:textId="18031A3A" w:rsidR="00FA33E6" w:rsidRPr="00C36DFF" w:rsidRDefault="00895645" w:rsidP="00A30080">
            <w:pPr>
              <w:jc w:val="center"/>
            </w:pPr>
            <w:r>
              <w:t xml:space="preserve">March </w:t>
            </w:r>
            <w:r w:rsidR="006457F7">
              <w:t>3</w:t>
            </w:r>
          </w:p>
        </w:tc>
        <w:tc>
          <w:tcPr>
            <w:tcW w:w="2160" w:type="dxa"/>
            <w:vAlign w:val="center"/>
          </w:tcPr>
          <w:p w14:paraId="6D29D3BB" w14:textId="09EFC08F" w:rsidR="00FA33E6" w:rsidRPr="00C36DFF" w:rsidRDefault="00274E7F" w:rsidP="00A30080">
            <w:pPr>
              <w:jc w:val="center"/>
            </w:pPr>
            <w:r>
              <w:t>March</w:t>
            </w:r>
            <w:r w:rsidR="00FB3C20">
              <w:t xml:space="preserve"> 2</w:t>
            </w:r>
            <w:r>
              <w:t>4</w:t>
            </w:r>
          </w:p>
        </w:tc>
        <w:tc>
          <w:tcPr>
            <w:tcW w:w="2261" w:type="dxa"/>
            <w:vAlign w:val="center"/>
          </w:tcPr>
          <w:p w14:paraId="6D29D3BC" w14:textId="7489BA1D" w:rsidR="00FA33E6" w:rsidRPr="00C36DFF" w:rsidRDefault="0059404E" w:rsidP="00A30080">
            <w:pPr>
              <w:jc w:val="center"/>
            </w:pPr>
            <w:r w:rsidRPr="00C36DFF">
              <w:t xml:space="preserve">May </w:t>
            </w:r>
            <w:r w:rsidR="008C354D">
              <w:t>16</w:t>
            </w:r>
          </w:p>
        </w:tc>
        <w:tc>
          <w:tcPr>
            <w:tcW w:w="3668" w:type="dxa"/>
            <w:vAlign w:val="center"/>
          </w:tcPr>
          <w:p w14:paraId="6D29D3BD" w14:textId="77777777" w:rsidR="00FA33E6" w:rsidRPr="00A30080" w:rsidRDefault="00FA33E6" w:rsidP="00A30080">
            <w:pPr>
              <w:jc w:val="center"/>
            </w:pPr>
            <w:r>
              <w:t>1 pre-season scrimmage, 11 contests</w:t>
            </w:r>
          </w:p>
        </w:tc>
      </w:tr>
    </w:tbl>
    <w:p w14:paraId="6D29D3BF" w14:textId="40253112" w:rsidR="007931DC" w:rsidRPr="003546B3" w:rsidRDefault="00CF6F03">
      <w:pPr>
        <w:rPr>
          <w:rFonts w:ascii="Arial" w:hAnsi="Arial" w:cs="Arial"/>
          <w:sz w:val="20"/>
          <w:szCs w:val="20"/>
        </w:rPr>
      </w:pPr>
      <w:r w:rsidRPr="00CF6F03">
        <w:rPr>
          <w:rFonts w:ascii="Arial" w:hAnsi="Arial" w:cs="Arial"/>
          <w:sz w:val="20"/>
          <w:szCs w:val="20"/>
          <w:vertAlign w:val="superscript"/>
        </w:rPr>
        <w:t>(1)</w:t>
      </w:r>
      <w:r>
        <w:rPr>
          <w:rFonts w:ascii="Arial" w:hAnsi="Arial" w:cs="Arial"/>
          <w:sz w:val="20"/>
          <w:szCs w:val="20"/>
        </w:rPr>
        <w:t xml:space="preserve"> </w:t>
      </w:r>
      <w:r w:rsidR="00E80BAF" w:rsidRPr="003546B3">
        <w:rPr>
          <w:rFonts w:ascii="Arial" w:hAnsi="Arial" w:cs="Arial"/>
          <w:sz w:val="20"/>
          <w:szCs w:val="20"/>
        </w:rPr>
        <w:t>In football, i</w:t>
      </w:r>
      <w:r w:rsidR="008F610F" w:rsidRPr="003546B3">
        <w:rPr>
          <w:rFonts w:ascii="Arial" w:hAnsi="Arial" w:cs="Arial"/>
          <w:sz w:val="20"/>
          <w:szCs w:val="20"/>
        </w:rPr>
        <w:t xml:space="preserve">ndividuals must have </w:t>
      </w:r>
      <w:r w:rsidR="008F610F" w:rsidRPr="003546B3">
        <w:rPr>
          <w:rFonts w:ascii="Arial" w:hAnsi="Arial" w:cs="Arial"/>
          <w:b/>
          <w:sz w:val="20"/>
          <w:szCs w:val="20"/>
          <w:u w:val="single"/>
        </w:rPr>
        <w:t>8</w:t>
      </w:r>
      <w:r w:rsidR="00EE6487" w:rsidRPr="003546B3">
        <w:rPr>
          <w:rFonts w:ascii="Arial" w:hAnsi="Arial" w:cs="Arial"/>
          <w:b/>
          <w:sz w:val="20"/>
          <w:szCs w:val="20"/>
          <w:u w:val="single"/>
        </w:rPr>
        <w:t xml:space="preserve"> separate days</w:t>
      </w:r>
      <w:r w:rsidR="00EE6487" w:rsidRPr="003546B3">
        <w:rPr>
          <w:rFonts w:ascii="Arial" w:hAnsi="Arial" w:cs="Arial"/>
          <w:sz w:val="20"/>
          <w:szCs w:val="20"/>
        </w:rPr>
        <w:t xml:space="preserve"> of practice prior to participating in a scrimmage or contest.</w:t>
      </w:r>
    </w:p>
    <w:p w14:paraId="6D29D3C0" w14:textId="77777777" w:rsidR="00E80BAF" w:rsidRPr="004F46C9" w:rsidRDefault="00E80BAF">
      <w:pPr>
        <w:rPr>
          <w:rFonts w:ascii="Arial" w:hAnsi="Arial" w:cs="Arial"/>
          <w:sz w:val="12"/>
          <w:szCs w:val="20"/>
        </w:rPr>
      </w:pPr>
    </w:p>
    <w:p w14:paraId="6D29D3C1" w14:textId="45AA8CB3" w:rsidR="00E80BAF" w:rsidRPr="003546B3" w:rsidRDefault="00CF6F03">
      <w:pPr>
        <w:rPr>
          <w:rFonts w:ascii="Arial" w:hAnsi="Arial" w:cs="Arial"/>
          <w:sz w:val="20"/>
          <w:szCs w:val="20"/>
        </w:rPr>
      </w:pPr>
      <w:r w:rsidRPr="156E8DCD">
        <w:rPr>
          <w:rFonts w:ascii="Arial" w:hAnsi="Arial" w:cs="Arial"/>
          <w:sz w:val="20"/>
          <w:szCs w:val="20"/>
          <w:vertAlign w:val="superscript"/>
        </w:rPr>
        <w:t>(2)</w:t>
      </w:r>
      <w:r w:rsidRPr="156E8DCD">
        <w:rPr>
          <w:rFonts w:ascii="Arial" w:hAnsi="Arial" w:cs="Arial"/>
          <w:sz w:val="20"/>
          <w:szCs w:val="20"/>
        </w:rPr>
        <w:t xml:space="preserve"> </w:t>
      </w:r>
      <w:r w:rsidR="00E80BAF" w:rsidRPr="156E8DCD">
        <w:rPr>
          <w:rFonts w:ascii="Arial" w:hAnsi="Arial" w:cs="Arial"/>
          <w:sz w:val="20"/>
          <w:szCs w:val="20"/>
        </w:rPr>
        <w:t xml:space="preserve">The daily and weekly limits vary from sport to sport. </w:t>
      </w:r>
      <w:r w:rsidR="00FA33E6" w:rsidRPr="156E8DCD">
        <w:rPr>
          <w:rFonts w:ascii="Arial" w:hAnsi="Arial" w:cs="Arial"/>
          <w:sz w:val="20"/>
          <w:szCs w:val="20"/>
        </w:rPr>
        <w:t xml:space="preserve">Guilford County Schools has adopted specific limits for each sport. </w:t>
      </w:r>
      <w:r w:rsidR="00E80BAF" w:rsidRPr="156E8DCD">
        <w:rPr>
          <w:rFonts w:ascii="Arial" w:hAnsi="Arial" w:cs="Arial"/>
          <w:sz w:val="20"/>
          <w:szCs w:val="20"/>
        </w:rPr>
        <w:t xml:space="preserve">Detailed information on weekly limits can be found in the Middle School Athletic Manual published by NCDPI and can be viewed using the following link: </w:t>
      </w:r>
    </w:p>
    <w:p w14:paraId="51671A86" w14:textId="10F17829" w:rsidR="34F3CDB1" w:rsidRDefault="006709EB" w:rsidP="156E8DCD">
      <w:hyperlink r:id="rId10">
        <w:r w:rsidR="34F3CDB1" w:rsidRPr="156E8DCD">
          <w:rPr>
            <w:rStyle w:val="Hyperlink"/>
            <w:rFonts w:ascii="Arial" w:hAnsi="Arial" w:cs="Arial"/>
            <w:sz w:val="20"/>
            <w:szCs w:val="20"/>
          </w:rPr>
          <w:t>https://www.dpi.nc.gov/districts-schools/classroom-resources/academic-standards/programs-and-initiatives/nc-healthy-schools/athletics</w:t>
        </w:r>
      </w:hyperlink>
    </w:p>
    <w:p w14:paraId="6D29D3C3" w14:textId="77777777" w:rsidR="00634CCF" w:rsidRPr="004F46C9" w:rsidRDefault="00634CCF">
      <w:pPr>
        <w:rPr>
          <w:rFonts w:ascii="Arial" w:hAnsi="Arial" w:cs="Arial"/>
          <w:sz w:val="12"/>
          <w:szCs w:val="20"/>
        </w:rPr>
      </w:pPr>
    </w:p>
    <w:p w14:paraId="6D29D3C4" w14:textId="2A51AFB7" w:rsidR="00E80BAF" w:rsidRDefault="00CF6F03">
      <w:pPr>
        <w:rPr>
          <w:rFonts w:ascii="Arial" w:hAnsi="Arial" w:cs="Arial"/>
          <w:sz w:val="20"/>
          <w:szCs w:val="20"/>
        </w:rPr>
      </w:pPr>
      <w:r w:rsidRPr="4B213E04">
        <w:rPr>
          <w:rFonts w:ascii="Arial" w:hAnsi="Arial" w:cs="Arial"/>
          <w:sz w:val="20"/>
          <w:szCs w:val="20"/>
          <w:vertAlign w:val="superscript"/>
        </w:rPr>
        <w:t>(3)</w:t>
      </w:r>
      <w:r w:rsidRPr="4B213E04">
        <w:rPr>
          <w:rFonts w:ascii="Arial" w:hAnsi="Arial" w:cs="Arial"/>
          <w:sz w:val="20"/>
          <w:szCs w:val="20"/>
        </w:rPr>
        <w:t xml:space="preserve"> </w:t>
      </w:r>
      <w:r w:rsidR="00064F9A" w:rsidRPr="4B213E04">
        <w:rPr>
          <w:rFonts w:ascii="Arial" w:hAnsi="Arial" w:cs="Arial"/>
          <w:sz w:val="20"/>
          <w:szCs w:val="20"/>
        </w:rPr>
        <w:t xml:space="preserve">The complete schedule is created to allow about a </w:t>
      </w:r>
      <w:r w:rsidR="33914B46" w:rsidRPr="4B213E04">
        <w:rPr>
          <w:rFonts w:ascii="Arial" w:hAnsi="Arial" w:cs="Arial"/>
          <w:sz w:val="20"/>
          <w:szCs w:val="20"/>
        </w:rPr>
        <w:t>one-week</w:t>
      </w:r>
      <w:r w:rsidR="00064F9A" w:rsidRPr="4B213E04">
        <w:rPr>
          <w:rFonts w:ascii="Arial" w:hAnsi="Arial" w:cs="Arial"/>
          <w:sz w:val="20"/>
          <w:szCs w:val="20"/>
        </w:rPr>
        <w:t xml:space="preserve"> break between sport seasons. Make-up games should be scheduled during this time only if they cannot be made up at any other time during the season to help protect the “off week.”</w:t>
      </w:r>
    </w:p>
    <w:p w14:paraId="07448EFB" w14:textId="6C2DED8D" w:rsidR="00CF6F03" w:rsidRPr="004F46C9" w:rsidRDefault="00CF6F03">
      <w:pPr>
        <w:rPr>
          <w:rFonts w:ascii="Arial" w:hAnsi="Arial" w:cs="Arial"/>
          <w:sz w:val="12"/>
          <w:szCs w:val="20"/>
        </w:rPr>
      </w:pPr>
    </w:p>
    <w:p w14:paraId="38FF272B" w14:textId="16C34004" w:rsidR="00CF6F03" w:rsidRPr="003546B3" w:rsidRDefault="00CF6F03">
      <w:pPr>
        <w:rPr>
          <w:rFonts w:ascii="Arial" w:hAnsi="Arial" w:cs="Arial"/>
          <w:sz w:val="20"/>
          <w:szCs w:val="20"/>
        </w:rPr>
      </w:pPr>
      <w:r w:rsidRPr="156E8DCD">
        <w:rPr>
          <w:rFonts w:ascii="Arial" w:hAnsi="Arial" w:cs="Arial"/>
          <w:sz w:val="20"/>
          <w:szCs w:val="20"/>
          <w:vertAlign w:val="superscript"/>
        </w:rPr>
        <w:t>(4)</w:t>
      </w:r>
      <w:r w:rsidRPr="156E8DCD">
        <w:rPr>
          <w:rFonts w:ascii="Arial" w:hAnsi="Arial" w:cs="Arial"/>
          <w:sz w:val="20"/>
          <w:szCs w:val="20"/>
        </w:rPr>
        <w:t xml:space="preserve"> This date represents the end of the regular season</w:t>
      </w:r>
      <w:r w:rsidR="00631001" w:rsidRPr="156E8DCD">
        <w:rPr>
          <w:rFonts w:ascii="Arial" w:hAnsi="Arial" w:cs="Arial"/>
          <w:sz w:val="20"/>
          <w:szCs w:val="20"/>
        </w:rPr>
        <w:t xml:space="preserve"> in basketball</w:t>
      </w:r>
      <w:r w:rsidRPr="156E8DCD">
        <w:rPr>
          <w:rFonts w:ascii="Arial" w:hAnsi="Arial" w:cs="Arial"/>
          <w:sz w:val="20"/>
          <w:szCs w:val="20"/>
        </w:rPr>
        <w:t xml:space="preserve">. </w:t>
      </w:r>
      <w:r w:rsidR="5DCB082A" w:rsidRPr="156E8DCD">
        <w:rPr>
          <w:rFonts w:ascii="Arial" w:hAnsi="Arial" w:cs="Arial"/>
          <w:sz w:val="20"/>
          <w:szCs w:val="20"/>
        </w:rPr>
        <w:t>A conference</w:t>
      </w:r>
      <w:r w:rsidRPr="156E8DCD">
        <w:rPr>
          <w:rFonts w:ascii="Arial" w:hAnsi="Arial" w:cs="Arial"/>
          <w:sz w:val="20"/>
          <w:szCs w:val="20"/>
        </w:rPr>
        <w:t xml:space="preserve"> tournament will occur in the following week.</w:t>
      </w:r>
    </w:p>
    <w:p w14:paraId="6D29D3C5" w14:textId="77777777" w:rsidR="00EE6487" w:rsidRPr="004F46C9" w:rsidRDefault="00EE6487">
      <w:pPr>
        <w:rPr>
          <w:rFonts w:ascii="Arial" w:hAnsi="Arial" w:cs="Arial"/>
          <w:sz w:val="12"/>
          <w:szCs w:val="20"/>
        </w:rPr>
      </w:pPr>
    </w:p>
    <w:p w14:paraId="6D29D3C7" w14:textId="39A28775" w:rsidR="003546B3" w:rsidRPr="004F46C9" w:rsidRDefault="008618BB" w:rsidP="3203D9E0">
      <w:pPr>
        <w:rPr>
          <w:rFonts w:ascii="Arial" w:hAnsi="Arial" w:cs="Arial"/>
          <w:sz w:val="20"/>
          <w:szCs w:val="20"/>
        </w:rPr>
      </w:pPr>
      <w:r w:rsidRPr="3203D9E0">
        <w:rPr>
          <w:rFonts w:ascii="Arial" w:hAnsi="Arial" w:cs="Arial"/>
          <w:b/>
          <w:bCs/>
          <w:sz w:val="20"/>
          <w:szCs w:val="20"/>
        </w:rPr>
        <w:t>Dead Periods:</w:t>
      </w:r>
      <w:r w:rsidRPr="3203D9E0">
        <w:rPr>
          <w:rFonts w:ascii="Arial" w:hAnsi="Arial" w:cs="Arial"/>
          <w:sz w:val="20"/>
          <w:szCs w:val="20"/>
        </w:rPr>
        <w:t xml:space="preserve"> Per the rules established for middle school athletics by NCDPI, no skill</w:t>
      </w:r>
      <w:r w:rsidR="5A912A1D" w:rsidRPr="3203D9E0">
        <w:rPr>
          <w:rFonts w:ascii="Arial" w:hAnsi="Arial" w:cs="Arial"/>
          <w:sz w:val="20"/>
          <w:szCs w:val="20"/>
        </w:rPr>
        <w:t xml:space="preserve"> </w:t>
      </w:r>
      <w:r w:rsidRPr="3203D9E0">
        <w:rPr>
          <w:rFonts w:ascii="Arial" w:hAnsi="Arial" w:cs="Arial"/>
          <w:sz w:val="20"/>
          <w:szCs w:val="20"/>
        </w:rPr>
        <w:t xml:space="preserve">development sessions can occur during the tryout period for any sport. </w:t>
      </w:r>
      <w:r w:rsidR="290E8363" w:rsidRPr="3203D9E0">
        <w:rPr>
          <w:rFonts w:ascii="Arial" w:hAnsi="Arial" w:cs="Arial"/>
          <w:sz w:val="20"/>
          <w:szCs w:val="20"/>
        </w:rPr>
        <w:t>Out-of-season coaches are not allowed to contact their athletes in a coaching setting (either with their school team or an out-of-school team) during these dead periods.</w:t>
      </w:r>
      <w:r w:rsidRPr="3203D9E0">
        <w:rPr>
          <w:rFonts w:ascii="Arial" w:hAnsi="Arial" w:cs="Arial"/>
          <w:sz w:val="20"/>
          <w:szCs w:val="20"/>
        </w:rPr>
        <w:t xml:space="preserve"> </w:t>
      </w:r>
      <w:r w:rsidR="004F46C9" w:rsidRPr="3203D9E0">
        <w:rPr>
          <w:rFonts w:ascii="Arial" w:hAnsi="Arial" w:cs="Arial"/>
          <w:b/>
          <w:bCs/>
          <w:i/>
          <w:iCs/>
          <w:sz w:val="20"/>
          <w:szCs w:val="20"/>
        </w:rPr>
        <w:t>All coaches should be familiar with the rules regarding skill development sessions included on page 20 of the NCDPI Middle School Athletic Manual</w:t>
      </w:r>
      <w:r w:rsidR="004F46C9" w:rsidRPr="3203D9E0">
        <w:rPr>
          <w:rFonts w:ascii="Arial" w:hAnsi="Arial" w:cs="Arial"/>
          <w:sz w:val="20"/>
          <w:szCs w:val="20"/>
        </w:rPr>
        <w:t xml:space="preserve">. </w:t>
      </w:r>
      <w:r w:rsidR="5428096F" w:rsidRPr="3203D9E0">
        <w:rPr>
          <w:rFonts w:ascii="Arial" w:hAnsi="Arial" w:cs="Arial"/>
          <w:sz w:val="20"/>
          <w:szCs w:val="20"/>
        </w:rPr>
        <w:t>To ensure we comply with this rule, GCS has established the following dead periods.</w:t>
      </w:r>
      <w:r w:rsidRPr="3203D9E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7"/>
        <w:gridCol w:w="3232"/>
        <w:gridCol w:w="3234"/>
        <w:gridCol w:w="3237"/>
      </w:tblGrid>
      <w:tr w:rsidR="008618BB" w:rsidRPr="008618BB" w14:paraId="6D29D3CC" w14:textId="77777777" w:rsidTr="3203D9E0">
        <w:trPr>
          <w:jc w:val="center"/>
        </w:trPr>
        <w:tc>
          <w:tcPr>
            <w:tcW w:w="3294" w:type="dxa"/>
          </w:tcPr>
          <w:p w14:paraId="6D29D3C8" w14:textId="3E8235E9" w:rsidR="008618BB" w:rsidRPr="00A16DEB" w:rsidRDefault="002718A2" w:rsidP="3203D9E0">
            <w:pPr>
              <w:jc w:val="center"/>
              <w:rPr>
                <w:b/>
                <w:bCs/>
              </w:rPr>
            </w:pPr>
            <w:r w:rsidRPr="3203D9E0">
              <w:rPr>
                <w:b/>
                <w:bCs/>
              </w:rPr>
              <w:t>August 2</w:t>
            </w:r>
            <w:r w:rsidR="41500043" w:rsidRPr="3203D9E0">
              <w:rPr>
                <w:b/>
                <w:bCs/>
              </w:rPr>
              <w:t>6</w:t>
            </w:r>
            <w:r w:rsidR="6F4C090D" w:rsidRPr="3203D9E0">
              <w:rPr>
                <w:b/>
                <w:bCs/>
              </w:rPr>
              <w:t xml:space="preserve"> – </w:t>
            </w:r>
            <w:r w:rsidR="004D5012" w:rsidRPr="3203D9E0">
              <w:rPr>
                <w:b/>
                <w:bCs/>
              </w:rPr>
              <w:t xml:space="preserve">September </w:t>
            </w:r>
            <w:r w:rsidR="19EC1005" w:rsidRPr="3203D9E0">
              <w:rPr>
                <w:b/>
                <w:bCs/>
              </w:rPr>
              <w:t>2</w:t>
            </w:r>
            <w:r w:rsidR="23CD890E" w:rsidRPr="3203D9E0">
              <w:rPr>
                <w:b/>
                <w:bCs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14:paraId="6D29D3C9" w14:textId="69E264D1" w:rsidR="008618BB" w:rsidRPr="00A16DEB" w:rsidRDefault="004D5012" w:rsidP="00391174">
            <w:pPr>
              <w:jc w:val="center"/>
              <w:rPr>
                <w:b/>
              </w:rPr>
            </w:pPr>
            <w:r>
              <w:rPr>
                <w:b/>
              </w:rPr>
              <w:t xml:space="preserve">Oct. </w:t>
            </w:r>
            <w:r w:rsidR="00544AA6">
              <w:rPr>
                <w:b/>
              </w:rPr>
              <w:t>7</w:t>
            </w:r>
            <w:r w:rsidR="008618BB" w:rsidRPr="00A16DEB">
              <w:rPr>
                <w:b/>
              </w:rPr>
              <w:t xml:space="preserve">– </w:t>
            </w:r>
            <w:r>
              <w:rPr>
                <w:b/>
              </w:rPr>
              <w:t xml:space="preserve">Oct. </w:t>
            </w:r>
            <w:r w:rsidR="00ED6B4E">
              <w:rPr>
                <w:b/>
              </w:rPr>
              <w:t>1</w:t>
            </w:r>
            <w:r w:rsidR="00544AA6">
              <w:rPr>
                <w:b/>
              </w:rPr>
              <w:t>7</w:t>
            </w:r>
          </w:p>
        </w:tc>
        <w:tc>
          <w:tcPr>
            <w:tcW w:w="3294" w:type="dxa"/>
          </w:tcPr>
          <w:p w14:paraId="6D29D3CA" w14:textId="655A6A07" w:rsidR="008618BB" w:rsidRPr="00A16DEB" w:rsidRDefault="004D5012" w:rsidP="00C32FEE">
            <w:pPr>
              <w:jc w:val="center"/>
              <w:rPr>
                <w:b/>
              </w:rPr>
            </w:pPr>
            <w:r>
              <w:rPr>
                <w:b/>
              </w:rPr>
              <w:t xml:space="preserve">Nov. </w:t>
            </w:r>
            <w:r w:rsidR="00544AA6">
              <w:rPr>
                <w:b/>
              </w:rPr>
              <w:t>18</w:t>
            </w:r>
            <w:r>
              <w:rPr>
                <w:b/>
              </w:rPr>
              <w:t xml:space="preserve"> – Dec. </w:t>
            </w:r>
            <w:r w:rsidR="00544AA6">
              <w:rPr>
                <w:b/>
              </w:rPr>
              <w:t>5</w:t>
            </w:r>
          </w:p>
        </w:tc>
        <w:tc>
          <w:tcPr>
            <w:tcW w:w="3294" w:type="dxa"/>
          </w:tcPr>
          <w:p w14:paraId="6D29D3CB" w14:textId="6E443EAB" w:rsidR="008618BB" w:rsidRPr="00A16DEB" w:rsidRDefault="00DF5DEA" w:rsidP="00C32FEE">
            <w:pPr>
              <w:jc w:val="center"/>
              <w:rPr>
                <w:b/>
              </w:rPr>
            </w:pPr>
            <w:r>
              <w:rPr>
                <w:b/>
              </w:rPr>
              <w:t xml:space="preserve">March </w:t>
            </w:r>
            <w:r w:rsidR="00DB76CF">
              <w:rPr>
                <w:b/>
              </w:rPr>
              <w:t>3</w:t>
            </w:r>
            <w:r w:rsidR="004D5012" w:rsidRPr="00566005">
              <w:rPr>
                <w:b/>
              </w:rPr>
              <w:t xml:space="preserve"> –</w:t>
            </w:r>
            <w:r w:rsidR="004D5012">
              <w:rPr>
                <w:b/>
              </w:rPr>
              <w:t xml:space="preserve"> </w:t>
            </w:r>
            <w:r w:rsidR="00DB76CF">
              <w:rPr>
                <w:b/>
              </w:rPr>
              <w:t>March 24</w:t>
            </w:r>
          </w:p>
        </w:tc>
      </w:tr>
    </w:tbl>
    <w:p w14:paraId="04D8BFB6" w14:textId="77777777" w:rsidR="00304F5F" w:rsidRDefault="00304F5F" w:rsidP="00304F5F">
      <w:pPr>
        <w:rPr>
          <w:sz w:val="18"/>
        </w:rPr>
      </w:pPr>
    </w:p>
    <w:sectPr w:rsidR="00304F5F" w:rsidSect="00A651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432" w:right="1440" w:bottom="43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FF4A" w14:textId="77777777" w:rsidR="00A651E7" w:rsidRDefault="00A651E7" w:rsidP="00B92BB7">
      <w:r>
        <w:separator/>
      </w:r>
    </w:p>
  </w:endnote>
  <w:endnote w:type="continuationSeparator" w:id="0">
    <w:p w14:paraId="4E5DDB01" w14:textId="77777777" w:rsidR="00A651E7" w:rsidRDefault="00A651E7" w:rsidP="00B9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7E6" w14:textId="77777777" w:rsidR="00D30B78" w:rsidRDefault="00D30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4ED1" w14:textId="3F7B0F70" w:rsidR="3203D9E0" w:rsidRDefault="3203D9E0" w:rsidP="3203D9E0">
    <w:pPr>
      <w:pStyle w:val="Footer"/>
      <w:rPr>
        <w:b/>
        <w:bCs/>
        <w:color w:val="FF0000"/>
      </w:rPr>
    </w:pPr>
    <w:r w:rsidRPr="3203D9E0">
      <w:rPr>
        <w:b/>
        <w:bCs/>
        <w:color w:val="FF0000"/>
      </w:rPr>
      <w:t>FINAL: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74A6" w14:textId="77777777" w:rsidR="00D30B78" w:rsidRDefault="00D30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1C63" w14:textId="77777777" w:rsidR="00A651E7" w:rsidRDefault="00A651E7" w:rsidP="00B92BB7">
      <w:r>
        <w:separator/>
      </w:r>
    </w:p>
  </w:footnote>
  <w:footnote w:type="continuationSeparator" w:id="0">
    <w:p w14:paraId="6726B9D1" w14:textId="77777777" w:rsidR="00A651E7" w:rsidRDefault="00A651E7" w:rsidP="00B9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1F6D" w14:textId="178D9AE6" w:rsidR="00D30B78" w:rsidRDefault="006709EB">
    <w:pPr>
      <w:pStyle w:val="Header"/>
    </w:pPr>
    <w:r>
      <w:rPr>
        <w:noProof/>
      </w:rPr>
      <w:pict w14:anchorId="2E7C2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347672" o:spid="_x0000_s1028" type="#_x0000_t75" style="position:absolute;margin-left:0;margin-top:0;width:519.65pt;height:568.45pt;z-index:-251657216;mso-position-horizontal:center;mso-position-horizontal-relative:margin;mso-position-vertical:center;mso-position-vertical-relative:margin" o:allowincell="f">
          <v:imagedata r:id="rId1" o:title="image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0673" w14:textId="6BE83CC3" w:rsidR="00D30B78" w:rsidRDefault="006709EB" w:rsidP="4B213E04">
    <w:pPr>
      <w:jc w:val="center"/>
      <w:rPr>
        <w:b/>
        <w:bCs/>
        <w:sz w:val="28"/>
        <w:szCs w:val="28"/>
      </w:rPr>
    </w:pPr>
    <w:r>
      <w:rPr>
        <w:noProof/>
      </w:rPr>
      <w:pict w14:anchorId="47700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347673" o:spid="_x0000_s1029" type="#_x0000_t75" style="position:absolute;left:0;text-align:left;margin-left:0;margin-top:0;width:519.65pt;height:568.45pt;z-index:-251656192;mso-position-horizontal:center;mso-position-horizontal-relative:margin;mso-position-vertical:center;mso-position-vertical-relative:margin" o:allowincell="f">
          <v:imagedata r:id="rId1" o:title="image1" gain="19661f" blacklevel="22938f"/>
        </v:shape>
      </w:pict>
    </w:r>
    <w:r w:rsidR="4B213E04">
      <w:rPr>
        <w:noProof/>
      </w:rPr>
      <w:drawing>
        <wp:inline distT="0" distB="0" distL="0" distR="0" wp14:anchorId="2DD84F2E" wp14:editId="4B213E04">
          <wp:extent cx="1771650" cy="829455"/>
          <wp:effectExtent l="0" t="0" r="0" b="0"/>
          <wp:docPr id="16982190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2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B213E04" w:rsidRPr="4B213E04">
      <w:rPr>
        <w:b/>
        <w:bCs/>
      </w:rPr>
      <w:t xml:space="preserve">       </w:t>
    </w:r>
    <w:r w:rsidR="4B213E04" w:rsidRPr="4B213E04">
      <w:rPr>
        <w:b/>
        <w:bCs/>
        <w:sz w:val="28"/>
        <w:szCs w:val="28"/>
      </w:rPr>
      <w:t>2024-25 Middle School Sports Calendar</w:t>
    </w:r>
  </w:p>
  <w:p w14:paraId="02F0988A" w14:textId="365C79A9" w:rsidR="00D30B78" w:rsidRDefault="00D30B78" w:rsidP="4B213E04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79FD" w14:textId="1FBAB8FF" w:rsidR="00D30B78" w:rsidRDefault="006709EB">
    <w:pPr>
      <w:pStyle w:val="Header"/>
    </w:pPr>
    <w:r>
      <w:rPr>
        <w:noProof/>
      </w:rPr>
      <w:pict w14:anchorId="5957C7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347671" o:spid="_x0000_s1027" type="#_x0000_t75" style="position:absolute;margin-left:0;margin-top:0;width:519.65pt;height:568.45pt;z-index:-251658240;mso-position-horizontal:center;mso-position-horizontal-relative:margin;mso-position-vertical:center;mso-position-vertical-relative:margin" o:allowincell="f">
          <v:imagedata r:id="rId1" o:title="image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DC"/>
    <w:rsid w:val="00024877"/>
    <w:rsid w:val="0003656C"/>
    <w:rsid w:val="0005785A"/>
    <w:rsid w:val="00062D82"/>
    <w:rsid w:val="00064F9A"/>
    <w:rsid w:val="00074022"/>
    <w:rsid w:val="000A096E"/>
    <w:rsid w:val="000B1B19"/>
    <w:rsid w:val="000B3DDB"/>
    <w:rsid w:val="000D0193"/>
    <w:rsid w:val="00100758"/>
    <w:rsid w:val="00117CC7"/>
    <w:rsid w:val="00120D3C"/>
    <w:rsid w:val="00150285"/>
    <w:rsid w:val="001646D5"/>
    <w:rsid w:val="00181880"/>
    <w:rsid w:val="001820EB"/>
    <w:rsid w:val="00195B77"/>
    <w:rsid w:val="001A3D8A"/>
    <w:rsid w:val="001B3BD7"/>
    <w:rsid w:val="001C1CC1"/>
    <w:rsid w:val="001C4141"/>
    <w:rsid w:val="00202F22"/>
    <w:rsid w:val="002051E5"/>
    <w:rsid w:val="00220079"/>
    <w:rsid w:val="00243E0C"/>
    <w:rsid w:val="002542E2"/>
    <w:rsid w:val="0027020E"/>
    <w:rsid w:val="002718A2"/>
    <w:rsid w:val="00274E7F"/>
    <w:rsid w:val="0027707C"/>
    <w:rsid w:val="002A2A8A"/>
    <w:rsid w:val="002C2ED1"/>
    <w:rsid w:val="002D0CC4"/>
    <w:rsid w:val="002D1EA0"/>
    <w:rsid w:val="002E0BA7"/>
    <w:rsid w:val="002F0964"/>
    <w:rsid w:val="00304F5F"/>
    <w:rsid w:val="00307737"/>
    <w:rsid w:val="00317235"/>
    <w:rsid w:val="003360DD"/>
    <w:rsid w:val="0033743D"/>
    <w:rsid w:val="0034256F"/>
    <w:rsid w:val="00354235"/>
    <w:rsid w:val="003546B3"/>
    <w:rsid w:val="00361B95"/>
    <w:rsid w:val="00381461"/>
    <w:rsid w:val="00391174"/>
    <w:rsid w:val="003A2672"/>
    <w:rsid w:val="003C0D37"/>
    <w:rsid w:val="003E1B0B"/>
    <w:rsid w:val="00427570"/>
    <w:rsid w:val="00431A1F"/>
    <w:rsid w:val="004540A3"/>
    <w:rsid w:val="00455747"/>
    <w:rsid w:val="004664C4"/>
    <w:rsid w:val="004B2D25"/>
    <w:rsid w:val="004C277B"/>
    <w:rsid w:val="004C2BAD"/>
    <w:rsid w:val="004D5012"/>
    <w:rsid w:val="004E4DDE"/>
    <w:rsid w:val="004E643B"/>
    <w:rsid w:val="004F46C9"/>
    <w:rsid w:val="00500C25"/>
    <w:rsid w:val="00511ECE"/>
    <w:rsid w:val="00521DE8"/>
    <w:rsid w:val="005372B2"/>
    <w:rsid w:val="00544AA6"/>
    <w:rsid w:val="00551068"/>
    <w:rsid w:val="00554409"/>
    <w:rsid w:val="00556471"/>
    <w:rsid w:val="00556555"/>
    <w:rsid w:val="00566005"/>
    <w:rsid w:val="00572906"/>
    <w:rsid w:val="0058034A"/>
    <w:rsid w:val="0059404E"/>
    <w:rsid w:val="005B5BEB"/>
    <w:rsid w:val="005C7598"/>
    <w:rsid w:val="005D714E"/>
    <w:rsid w:val="005F616D"/>
    <w:rsid w:val="005F7C7E"/>
    <w:rsid w:val="00606E5B"/>
    <w:rsid w:val="006120EA"/>
    <w:rsid w:val="00630A80"/>
    <w:rsid w:val="00631001"/>
    <w:rsid w:val="00634CCF"/>
    <w:rsid w:val="006372A6"/>
    <w:rsid w:val="00641218"/>
    <w:rsid w:val="00642981"/>
    <w:rsid w:val="006457F7"/>
    <w:rsid w:val="0065223D"/>
    <w:rsid w:val="0065424F"/>
    <w:rsid w:val="006709EB"/>
    <w:rsid w:val="0067266C"/>
    <w:rsid w:val="00685FC2"/>
    <w:rsid w:val="00686461"/>
    <w:rsid w:val="006B2A88"/>
    <w:rsid w:val="006C08D4"/>
    <w:rsid w:val="006D48DC"/>
    <w:rsid w:val="00712C88"/>
    <w:rsid w:val="0072290D"/>
    <w:rsid w:val="0073438D"/>
    <w:rsid w:val="00764CDA"/>
    <w:rsid w:val="0078686E"/>
    <w:rsid w:val="0079193A"/>
    <w:rsid w:val="007931DC"/>
    <w:rsid w:val="007C2861"/>
    <w:rsid w:val="007D076A"/>
    <w:rsid w:val="007D5B98"/>
    <w:rsid w:val="008052E0"/>
    <w:rsid w:val="00807E87"/>
    <w:rsid w:val="00815997"/>
    <w:rsid w:val="008175E3"/>
    <w:rsid w:val="00831853"/>
    <w:rsid w:val="008618BB"/>
    <w:rsid w:val="008862B9"/>
    <w:rsid w:val="00895645"/>
    <w:rsid w:val="008C354D"/>
    <w:rsid w:val="008C7CFE"/>
    <w:rsid w:val="008E3958"/>
    <w:rsid w:val="008F2B4A"/>
    <w:rsid w:val="008F610F"/>
    <w:rsid w:val="009147C6"/>
    <w:rsid w:val="00920DA1"/>
    <w:rsid w:val="00954839"/>
    <w:rsid w:val="009B7C49"/>
    <w:rsid w:val="009F06A4"/>
    <w:rsid w:val="00A00731"/>
    <w:rsid w:val="00A00A4E"/>
    <w:rsid w:val="00A11E66"/>
    <w:rsid w:val="00A1531F"/>
    <w:rsid w:val="00A16DEB"/>
    <w:rsid w:val="00A20BAE"/>
    <w:rsid w:val="00A20D0C"/>
    <w:rsid w:val="00A30080"/>
    <w:rsid w:val="00A40FEA"/>
    <w:rsid w:val="00A414AC"/>
    <w:rsid w:val="00A434F7"/>
    <w:rsid w:val="00A46BC2"/>
    <w:rsid w:val="00A53D1D"/>
    <w:rsid w:val="00A55C90"/>
    <w:rsid w:val="00A569F6"/>
    <w:rsid w:val="00A651E7"/>
    <w:rsid w:val="00A958F6"/>
    <w:rsid w:val="00AE644F"/>
    <w:rsid w:val="00AF18DB"/>
    <w:rsid w:val="00B00407"/>
    <w:rsid w:val="00B522C8"/>
    <w:rsid w:val="00B57630"/>
    <w:rsid w:val="00B92BB7"/>
    <w:rsid w:val="00BB1267"/>
    <w:rsid w:val="00BC3A80"/>
    <w:rsid w:val="00BD3977"/>
    <w:rsid w:val="00BE09E9"/>
    <w:rsid w:val="00BF0334"/>
    <w:rsid w:val="00C30EF0"/>
    <w:rsid w:val="00C31491"/>
    <w:rsid w:val="00C32FEE"/>
    <w:rsid w:val="00C36DFF"/>
    <w:rsid w:val="00C60359"/>
    <w:rsid w:val="00C63BB9"/>
    <w:rsid w:val="00C91998"/>
    <w:rsid w:val="00CB66C9"/>
    <w:rsid w:val="00CD2F43"/>
    <w:rsid w:val="00CD5173"/>
    <w:rsid w:val="00CF582B"/>
    <w:rsid w:val="00CF6F03"/>
    <w:rsid w:val="00D10D85"/>
    <w:rsid w:val="00D12D32"/>
    <w:rsid w:val="00D304E8"/>
    <w:rsid w:val="00D30B78"/>
    <w:rsid w:val="00D37430"/>
    <w:rsid w:val="00D55AA8"/>
    <w:rsid w:val="00D62F01"/>
    <w:rsid w:val="00D737DF"/>
    <w:rsid w:val="00D86CE3"/>
    <w:rsid w:val="00DA3BA8"/>
    <w:rsid w:val="00DB76CF"/>
    <w:rsid w:val="00DC52D1"/>
    <w:rsid w:val="00DD7664"/>
    <w:rsid w:val="00DF36DA"/>
    <w:rsid w:val="00DF5DEA"/>
    <w:rsid w:val="00E35E04"/>
    <w:rsid w:val="00E40998"/>
    <w:rsid w:val="00E43163"/>
    <w:rsid w:val="00E5446C"/>
    <w:rsid w:val="00E62CB2"/>
    <w:rsid w:val="00E70478"/>
    <w:rsid w:val="00E75849"/>
    <w:rsid w:val="00E80BAF"/>
    <w:rsid w:val="00E81957"/>
    <w:rsid w:val="00EC2D4E"/>
    <w:rsid w:val="00EC66CE"/>
    <w:rsid w:val="00ED5C6A"/>
    <w:rsid w:val="00ED6B4E"/>
    <w:rsid w:val="00EE38BD"/>
    <w:rsid w:val="00EE6487"/>
    <w:rsid w:val="00F155FA"/>
    <w:rsid w:val="00F27398"/>
    <w:rsid w:val="00F43A93"/>
    <w:rsid w:val="00F55AC5"/>
    <w:rsid w:val="00F74935"/>
    <w:rsid w:val="00F776FC"/>
    <w:rsid w:val="00F93784"/>
    <w:rsid w:val="00FA33E6"/>
    <w:rsid w:val="00FB3B84"/>
    <w:rsid w:val="00FB3C20"/>
    <w:rsid w:val="00FC167F"/>
    <w:rsid w:val="00FD7488"/>
    <w:rsid w:val="00FE0DCE"/>
    <w:rsid w:val="00FE221F"/>
    <w:rsid w:val="00FE51EE"/>
    <w:rsid w:val="00FE69CF"/>
    <w:rsid w:val="06D53C11"/>
    <w:rsid w:val="07EE47A8"/>
    <w:rsid w:val="0BED38D3"/>
    <w:rsid w:val="0ED2C040"/>
    <w:rsid w:val="156E8DCD"/>
    <w:rsid w:val="19EC1005"/>
    <w:rsid w:val="23CD890E"/>
    <w:rsid w:val="246A9C29"/>
    <w:rsid w:val="26BBDD44"/>
    <w:rsid w:val="290E8363"/>
    <w:rsid w:val="2EDADCCE"/>
    <w:rsid w:val="3203D9E0"/>
    <w:rsid w:val="3332551A"/>
    <w:rsid w:val="33914B46"/>
    <w:rsid w:val="34F3CDB1"/>
    <w:rsid w:val="399ACF06"/>
    <w:rsid w:val="41500043"/>
    <w:rsid w:val="464DCCE1"/>
    <w:rsid w:val="4A6B7BC2"/>
    <w:rsid w:val="4B213E04"/>
    <w:rsid w:val="4BDE33E6"/>
    <w:rsid w:val="5428096F"/>
    <w:rsid w:val="5727FFBE"/>
    <w:rsid w:val="5A912A1D"/>
    <w:rsid w:val="5DCB082A"/>
    <w:rsid w:val="5E76F016"/>
    <w:rsid w:val="65093190"/>
    <w:rsid w:val="6CB7CAC8"/>
    <w:rsid w:val="6F4C090D"/>
    <w:rsid w:val="7D5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9D381"/>
  <w15:docId w15:val="{20DC7794-9C96-4C30-94B2-D08EFFE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35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80B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3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34CC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B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B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92B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BB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CF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dpi.nc.gov/districts-schools/classroom-resources/academic-standards/programs-and-initiatives/nc-healthy-schools/athletic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b13366-2390-4240-90b3-b14646b028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27818C0508A47BEA6AA28FC66090D" ma:contentTypeVersion="14" ma:contentTypeDescription="Create a new document." ma:contentTypeScope="" ma:versionID="f773fe044f6b68aa25e4ee7a14df157a">
  <xsd:schema xmlns:xsd="http://www.w3.org/2001/XMLSchema" xmlns:xs="http://www.w3.org/2001/XMLSchema" xmlns:p="http://schemas.microsoft.com/office/2006/metadata/properties" xmlns:ns3="e6b13366-2390-4240-90b3-b14646b028f1" xmlns:ns4="f24c0551-73c6-4157-adf9-bde5f7777b7d" targetNamespace="http://schemas.microsoft.com/office/2006/metadata/properties" ma:root="true" ma:fieldsID="10a034e4335813298b94b10eb4aacdfe" ns3:_="" ns4:_="">
    <xsd:import namespace="e6b13366-2390-4240-90b3-b14646b028f1"/>
    <xsd:import namespace="f24c0551-73c6-4157-adf9-bde5f777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13366-2390-4240-90b3-b14646b0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c0551-73c6-4157-adf9-bde5f7777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0B72A-0745-48C8-A712-41AB852D475F}">
  <ds:schemaRefs>
    <ds:schemaRef ds:uri="http://schemas.microsoft.com/office/2006/metadata/properties"/>
    <ds:schemaRef ds:uri="http://schemas.microsoft.com/office/infopath/2007/PartnerControls"/>
    <ds:schemaRef ds:uri="e6b13366-2390-4240-90b3-b14646b028f1"/>
  </ds:schemaRefs>
</ds:datastoreItem>
</file>

<file path=customXml/itemProps2.xml><?xml version="1.0" encoding="utf-8"?>
<ds:datastoreItem xmlns:ds="http://schemas.openxmlformats.org/officeDocument/2006/customXml" ds:itemID="{194025F7-D94F-4881-B525-689F712E9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13366-2390-4240-90b3-b14646b028f1"/>
    <ds:schemaRef ds:uri="f24c0551-73c6-4157-adf9-bde5f777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85459-AEBE-421A-AF02-BA2497544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5E316-0F52-4BF0-AAAA-FB9C7B9A2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>Guilford County Schools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Hebbard</dc:creator>
  <cp:lastModifiedBy>Avolio, Brian E</cp:lastModifiedBy>
  <cp:revision>2</cp:revision>
  <cp:lastPrinted>2021-04-07T13:06:00Z</cp:lastPrinted>
  <dcterms:created xsi:type="dcterms:W3CDTF">2024-06-13T00:03:00Z</dcterms:created>
  <dcterms:modified xsi:type="dcterms:W3CDTF">2024-06-13T00:03:00Z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0x010100A1927818C0508A47BEA6AA28FC66090D</vt:lpwstr>
  </property>
</Properties>
</file>